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餐饮服务中心厨艺技能竞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赛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活动</w:t>
      </w:r>
    </w:p>
    <w:p>
      <w:pPr>
        <w:jc w:val="center"/>
        <w:rPr>
          <w:rFonts w:ascii="仿宋" w:hAnsi="仿宋" w:eastAsia="仿宋"/>
          <w:sz w:val="10"/>
          <w:szCs w:val="1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实施方案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一、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活动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目的：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为加强后勤餐饮队伍建设，提高餐饮服务保障水平，增强食堂员工团结协助精神，充分展示食堂员工的烹饪技能，促进食堂菜品质量和服务水平的提升，为食堂员工搭建厨艺交流、共同进步的良好平台。</w:t>
      </w:r>
    </w:p>
    <w:p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firstLine="602" w:firstLineChars="200"/>
        <w:textAlignment w:val="auto"/>
        <w:rPr>
          <w:rFonts w:hint="eastAsia" w:ascii="仿宋" w:hAnsi="仿宋" w:eastAsia="仿宋" w:cs="仿宋"/>
          <w:b/>
          <w:bCs w:val="0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0"/>
          <w:szCs w:val="30"/>
          <w:lang w:val="en-US" w:eastAsia="zh-CN"/>
        </w:rPr>
        <w:t>竞赛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0"/>
          <w:szCs w:val="30"/>
        </w:rPr>
        <w:t>时间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0"/>
          <w:szCs w:val="30"/>
          <w:lang w:val="en-US" w:eastAsia="zh-CN"/>
        </w:rPr>
        <w:t>及地点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0"/>
          <w:szCs w:val="30"/>
          <w:lang w:eastAsia="zh-CN"/>
        </w:rPr>
        <w:t>：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lang w:val="en-US" w:eastAsia="zh-CN"/>
        </w:rPr>
        <w:t>时间：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</w:rPr>
        <w:t>20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lang w:val="en-US" w:eastAsia="zh-CN"/>
        </w:rPr>
        <w:t>28日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lang w:val="en-US" w:eastAsia="zh-CN"/>
        </w:rPr>
        <w:t>地点：北苑毓秀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</w:rPr>
        <w:t>餐厅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b/>
          <w:bCs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参赛人员：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专业组：餐饮服务中心各餐厅员工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业余组：后勤教职员工均可报名参加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、竞赛内容：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专业组：两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道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规定原料菜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，选手需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根据提供主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食材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的特点，烹饪制作成菜肴。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业余组：一道自选菜，选手需自备自选菜食材（需在超市进行购买，可凭超市购物小票报销，原料成本控制在60元以内）。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2" w:firstLineChars="200"/>
        <w:textAlignment w:val="auto"/>
        <w:rPr>
          <w:rFonts w:hint="eastAsia" w:ascii="仿宋" w:hAnsi="仿宋" w:eastAsia="仿宋" w:cs="仿宋"/>
          <w:b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eastAsia="zh-CN"/>
        </w:rPr>
        <w:t>竞赛规则及要求：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（一）规 则：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1.每一组选手凭后堂编号袖标进入赛区参赛。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2.前一组参赛选手清场扫尾后，后一组次参赛选手即统一入场比赛，每个小组内均设一位工作人员，负责计时、监督等工作。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3.现场操作将由大众评委进行打分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评分表见附1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每完成一件作品应立即分盘装盛，交由传菜人员在菜盘上贴上菜名标签，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送至前堂评委评判打分。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成品在评审后，由工作人员送展台统一陈列展出。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6.工作人员收取打分表，进行汇总统计。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bookmarkStart w:id="2" w:name="_GoBack"/>
      <w:bookmarkEnd w:id="2"/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（二）要 求：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0" w:name="_Toc434835451"/>
      <w:r>
        <w:rPr>
          <w:rFonts w:hint="eastAsia" w:ascii="仿宋" w:hAnsi="仿宋" w:eastAsia="仿宋" w:cs="仿宋"/>
          <w:color w:val="000000"/>
          <w:sz w:val="30"/>
          <w:szCs w:val="30"/>
        </w:rPr>
        <w:t>1.每组参赛选手必须在规定的60分钟内，现场独立完成菜肴的制作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Style w:val="6"/>
          <w:rFonts w:hint="default" w:ascii="仿宋" w:hAnsi="仿宋" w:eastAsia="仿宋" w:cs="仿宋"/>
          <w:b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2.赛场统一为参赛选手提供预制场地，选手根据比赛场次，申报提前预制所需时间。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2" w:firstLineChars="200"/>
        <w:textAlignment w:val="auto"/>
        <w:rPr>
          <w:rStyle w:val="6"/>
          <w:rFonts w:hint="eastAsia" w:ascii="仿宋" w:hAnsi="仿宋" w:eastAsia="仿宋" w:cs="仿宋"/>
          <w:b/>
          <w:bCs w:val="0"/>
          <w:color w:val="000000"/>
          <w:kern w:val="0"/>
          <w:sz w:val="30"/>
          <w:szCs w:val="30"/>
        </w:rPr>
      </w:pPr>
      <w:r>
        <w:rPr>
          <w:rStyle w:val="6"/>
          <w:rFonts w:hint="eastAsia" w:ascii="仿宋" w:hAnsi="仿宋" w:eastAsia="仿宋" w:cs="仿宋"/>
          <w:b/>
          <w:bCs w:val="0"/>
          <w:color w:val="000000"/>
          <w:kern w:val="0"/>
          <w:sz w:val="30"/>
          <w:szCs w:val="30"/>
          <w:lang w:val="en-US" w:eastAsia="zh-CN"/>
        </w:rPr>
        <w:t>六、</w:t>
      </w:r>
      <w:r>
        <w:rPr>
          <w:rStyle w:val="6"/>
          <w:rFonts w:hint="eastAsia" w:ascii="仿宋" w:hAnsi="仿宋" w:eastAsia="仿宋" w:cs="仿宋"/>
          <w:b/>
          <w:bCs w:val="0"/>
          <w:color w:val="000000"/>
          <w:kern w:val="0"/>
          <w:sz w:val="30"/>
          <w:szCs w:val="30"/>
        </w:rPr>
        <w:t>评选办法</w:t>
      </w:r>
      <w:bookmarkEnd w:id="0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评分标准见附件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2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参赛选手自备的原料和调味料及比赛所制成品中，若含有违禁及有害物质，则该项单品成绩按零分处理；若发现参赛选手在自选比赛项目中携带半成品或成品，则取消该队选手比赛资格。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0"/>
          <w:szCs w:val="30"/>
        </w:rPr>
        <w:t>评委接到赛场的参赛作品，由专业评委独立为作品打分并签名，将打分表交计分员复核，计分员对每位评委的打分表复核无误后，去掉一个最高分和最低分，然后计算出该队选手的平均分。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0"/>
          <w:szCs w:val="30"/>
        </w:rPr>
        <w:t>评委对各参赛选手现场操作表现打分签名后，在每轮比赛结束时将后堂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评分表送计分员统一评分。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 xml:space="preserve"> </w:t>
      </w:r>
      <w:bookmarkStart w:id="1" w:name="_Toc434835446"/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、场地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材料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准备：</w:t>
      </w:r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仿宋" w:hAnsi="仿宋" w:eastAsia="仿宋" w:cs="仿宋"/>
          <w:b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color w:val="000000"/>
          <w:sz w:val="30"/>
          <w:szCs w:val="30"/>
        </w:rPr>
        <w:t>（</w:t>
      </w:r>
      <w:r>
        <w:rPr>
          <w:rFonts w:hint="eastAsia" w:ascii="仿宋" w:hAnsi="仿宋" w:eastAsia="仿宋" w:cs="仿宋"/>
          <w:b w:val="0"/>
          <w:color w:val="000000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color w:val="000000"/>
          <w:sz w:val="30"/>
          <w:szCs w:val="30"/>
        </w:rPr>
        <w:t>）赛场提供的原料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仿宋" w:hAnsi="仿宋" w:eastAsia="仿宋" w:cs="仿宋"/>
          <w:b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color w:val="000000"/>
          <w:sz w:val="30"/>
          <w:szCs w:val="30"/>
          <w:lang w:val="en-US" w:eastAsia="zh-CN"/>
        </w:rPr>
        <w:t>1、专业组：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主食材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原料：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两种主食材分别是草鱼（净膛鱼4-5斤）和猪五花（3斤），配料由选手自备；同时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赛场统一为参赛队提供的常用调味料，品种如下：食用油、盐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老抽、红醋、白醋、葱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姜、蒜。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业余组：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自选品种原料：制作自选品种的原料和特殊调味料由参赛选手自带（不得带成品及半成品）。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赛场统一为参赛队提供的常用调味料，品种如下：食用油、盐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老抽、红醋、白醋、葱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姜、蒜。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仿宋" w:hAnsi="仿宋" w:eastAsia="仿宋" w:cs="仿宋"/>
          <w:b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color w:val="000000"/>
          <w:sz w:val="30"/>
          <w:szCs w:val="30"/>
        </w:rPr>
        <w:t>（</w:t>
      </w:r>
      <w:r>
        <w:rPr>
          <w:rFonts w:hint="eastAsia" w:ascii="仿宋" w:hAnsi="仿宋" w:eastAsia="仿宋" w:cs="仿宋"/>
          <w:b w:val="0"/>
          <w:color w:val="000000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color w:val="000000"/>
          <w:sz w:val="30"/>
          <w:szCs w:val="30"/>
        </w:rPr>
        <w:t>）赛场提供的设备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操作台、砧板、菜刀、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炉灶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、炒锅、锅铲、油钵、水桶、水舀、垃圾桶、抹布、围裙、帽子、洗菜盆、塑料托盘和成品盘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特殊工具和特殊加热设备等由参赛选手自带。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、竞赛报名：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 xml:space="preserve">2023年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日前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赛人员完成报名。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2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  <w:t>九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  <w:t>竞赛筹备小组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组 长：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冯益山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组 员：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任友亮  冯玉敏  陆东睿  潘虹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职 责：负责比赛前期宣传、报名及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现场评分颁奖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等工作。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十、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奖项设置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本次大赛将本着“严格标准、公平公正”的原则，</w:t>
      </w:r>
      <w:r>
        <w:rPr>
          <w:rFonts w:hint="eastAsia" w:ascii="仿宋" w:hAnsi="仿宋" w:eastAsia="仿宋" w:cs="仿宋"/>
          <w:sz w:val="30"/>
          <w:szCs w:val="30"/>
        </w:rPr>
        <w:t>按得分排名依次设置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一等奖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二等奖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三等奖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以及参与奖若干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default" w:ascii="华文楷体" w:hAnsi="华文楷体" w:eastAsia="华文楷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60" w:lineRule="exact"/>
        <w:rPr>
          <w:rFonts w:hint="default" w:ascii="华文楷体" w:hAnsi="华文楷体" w:eastAsia="华文楷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60" w:lineRule="exact"/>
        <w:rPr>
          <w:rFonts w:hint="default" w:ascii="华文楷体" w:hAnsi="华文楷体" w:eastAsia="华文楷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60" w:lineRule="exact"/>
        <w:rPr>
          <w:rFonts w:hint="default" w:ascii="华文楷体" w:hAnsi="华文楷体" w:eastAsia="华文楷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60" w:lineRule="exact"/>
        <w:rPr>
          <w:rFonts w:hint="default" w:ascii="华文楷体" w:hAnsi="华文楷体" w:eastAsia="华文楷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60" w:lineRule="exact"/>
        <w:rPr>
          <w:rFonts w:hint="default" w:ascii="华文楷体" w:hAnsi="华文楷体" w:eastAsia="华文楷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60" w:lineRule="exact"/>
        <w:rPr>
          <w:rFonts w:hint="default" w:ascii="华文楷体" w:hAnsi="华文楷体" w:eastAsia="华文楷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60" w:lineRule="exact"/>
        <w:rPr>
          <w:rFonts w:hint="default" w:ascii="华文楷体" w:hAnsi="华文楷体" w:eastAsia="华文楷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60" w:lineRule="exact"/>
        <w:rPr>
          <w:rFonts w:hint="default" w:ascii="华文楷体" w:hAnsi="华文楷体" w:eastAsia="华文楷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60" w:lineRule="exact"/>
        <w:rPr>
          <w:rFonts w:hint="default" w:ascii="华文楷体" w:hAnsi="华文楷体" w:eastAsia="华文楷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60" w:lineRule="exact"/>
        <w:rPr>
          <w:rFonts w:hint="default" w:ascii="华文楷体" w:hAnsi="华文楷体" w:eastAsia="华文楷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60" w:lineRule="exact"/>
        <w:rPr>
          <w:rFonts w:hint="default" w:ascii="华文楷体" w:hAnsi="华文楷体" w:eastAsia="华文楷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60" w:lineRule="exact"/>
        <w:rPr>
          <w:rFonts w:hint="default" w:ascii="华文楷体" w:hAnsi="华文楷体" w:eastAsia="华文楷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60" w:lineRule="exact"/>
        <w:rPr>
          <w:rFonts w:hint="default" w:ascii="华文楷体" w:hAnsi="华文楷体" w:eastAsia="华文楷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60" w:lineRule="exact"/>
        <w:rPr>
          <w:rFonts w:hint="default" w:ascii="华文楷体" w:hAnsi="华文楷体" w:eastAsia="华文楷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60" w:lineRule="exact"/>
        <w:rPr>
          <w:rFonts w:hint="default" w:ascii="华文楷体" w:hAnsi="华文楷体" w:eastAsia="华文楷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60" w:lineRule="exact"/>
        <w:rPr>
          <w:rFonts w:hint="default" w:ascii="华文楷体" w:hAnsi="华文楷体" w:eastAsia="华文楷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60" w:lineRule="exact"/>
        <w:rPr>
          <w:rFonts w:hint="default" w:ascii="华文楷体" w:hAnsi="华文楷体" w:eastAsia="华文楷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60" w:lineRule="exact"/>
        <w:rPr>
          <w:rFonts w:hint="default" w:ascii="华文楷体" w:hAnsi="华文楷体" w:eastAsia="华文楷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60" w:lineRule="exact"/>
        <w:rPr>
          <w:rFonts w:hint="default" w:ascii="华文楷体" w:hAnsi="华文楷体" w:eastAsia="华文楷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60" w:lineRule="exact"/>
        <w:rPr>
          <w:rFonts w:hint="default" w:ascii="华文楷体" w:hAnsi="华文楷体" w:eastAsia="华文楷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60" w:lineRule="exact"/>
        <w:rPr>
          <w:rFonts w:hint="default" w:ascii="华文楷体" w:hAnsi="华文楷体" w:eastAsia="华文楷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widowControl/>
        <w:spacing w:line="460" w:lineRule="exact"/>
        <w:rPr>
          <w:rFonts w:hint="eastAsia" w:ascii="华文楷体" w:hAnsi="华文楷体" w:eastAsia="华文楷体" w:cs="宋体"/>
          <w:b w:val="0"/>
          <w:bCs w:val="0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rPr>
          <w:rFonts w:hint="eastAsia" w:ascii="华文楷体" w:hAnsi="华文楷体" w:eastAsia="华文楷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华文楷体" w:hAnsi="华文楷体" w:eastAsia="华文楷体" w:cs="宋体"/>
          <w:b w:val="0"/>
          <w:bCs w:val="0"/>
          <w:color w:val="000000"/>
          <w:kern w:val="0"/>
          <w:sz w:val="28"/>
          <w:szCs w:val="28"/>
        </w:rPr>
        <w:t>附件</w:t>
      </w:r>
      <w:r>
        <w:rPr>
          <w:rFonts w:hint="eastAsia" w:ascii="华文楷体" w:hAnsi="华文楷体" w:eastAsia="华文楷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华文楷体" w:hAnsi="华文楷体" w:eastAsia="华文楷体" w:cs="宋体"/>
          <w:b w:val="0"/>
          <w:bCs w:val="0"/>
          <w:color w:val="000000"/>
          <w:kern w:val="0"/>
          <w:sz w:val="28"/>
          <w:szCs w:val="28"/>
        </w:rPr>
        <w:t>：</w:t>
      </w:r>
      <w:r>
        <w:rPr>
          <w:rFonts w:hint="eastAsia" w:ascii="华文楷体" w:hAnsi="华文楷体" w:eastAsia="华文楷体" w:cs="仿宋_GB2312"/>
          <w:b w:val="0"/>
          <w:bCs w:val="0"/>
          <w:color w:val="000000"/>
          <w:sz w:val="28"/>
          <w:szCs w:val="28"/>
        </w:rPr>
        <w:t>评委</w:t>
      </w:r>
      <w:r>
        <w:rPr>
          <w:rFonts w:hint="eastAsia" w:ascii="华文楷体" w:hAnsi="华文楷体" w:eastAsia="华文楷体" w:cs="宋体"/>
          <w:b w:val="0"/>
          <w:bCs w:val="0"/>
          <w:color w:val="000000"/>
          <w:kern w:val="0"/>
          <w:sz w:val="28"/>
          <w:szCs w:val="28"/>
        </w:rPr>
        <w:t>评分表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6"/>
        <w:gridCol w:w="957"/>
        <w:gridCol w:w="2325"/>
        <w:gridCol w:w="1156"/>
        <w:gridCol w:w="956"/>
        <w:gridCol w:w="1674"/>
        <w:gridCol w:w="9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8980" w:type="dxa"/>
            <w:gridSpan w:val="7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40"/>
                <w:szCs w:val="40"/>
                <w:lang w:bidi="ar"/>
              </w:rPr>
              <w:t>评委现场文明评分表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980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宋体"/>
                <w:b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宋体"/>
                <w:b/>
                <w:color w:val="000000"/>
                <w:sz w:val="40"/>
                <w:szCs w:val="40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宋体"/>
                <w:b/>
                <w:color w:val="000000"/>
                <w:sz w:val="40"/>
                <w:szCs w:val="40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宋体"/>
                <w:b/>
                <w:color w:val="000000"/>
                <w:sz w:val="40"/>
                <w:szCs w:val="40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宋体"/>
                <w:b/>
                <w:color w:val="000000"/>
                <w:sz w:val="40"/>
                <w:szCs w:val="40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宋体"/>
                <w:b/>
                <w:color w:val="000000"/>
                <w:sz w:val="40"/>
                <w:szCs w:val="40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宋体"/>
                <w:b/>
                <w:color w:val="000000"/>
                <w:sz w:val="40"/>
                <w:szCs w:val="40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宋体"/>
                <w:b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宋体"/>
                <w:b/>
                <w:color w:val="000000"/>
                <w:sz w:val="40"/>
                <w:szCs w:val="40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宋体"/>
                <w:b/>
                <w:color w:val="000000"/>
                <w:sz w:val="40"/>
                <w:szCs w:val="40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宋体"/>
                <w:b/>
                <w:color w:val="000000"/>
                <w:sz w:val="40"/>
                <w:szCs w:val="40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宋体"/>
                <w:b/>
                <w:color w:val="000000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宋体"/>
                <w:b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sz w:val="24"/>
              </w:rPr>
              <w:t>组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宋体"/>
                <w:b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lang w:bidi="ar"/>
              </w:rPr>
              <w:t xml:space="preserve">      第   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宋体"/>
                <w:b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等线"/>
                <w:b/>
                <w:color w:val="000000"/>
                <w:sz w:val="28"/>
                <w:szCs w:val="28"/>
              </w:rPr>
            </w:pPr>
            <w:r>
              <w:rPr>
                <w:rFonts w:ascii="华文楷体" w:hAnsi="华文楷体" w:eastAsia="华文楷体" w:cs="等线"/>
                <w:b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等线"/>
                <w:b/>
                <w:color w:val="000000"/>
                <w:sz w:val="28"/>
                <w:szCs w:val="28"/>
              </w:rPr>
            </w:pPr>
            <w:r>
              <w:rPr>
                <w:rFonts w:ascii="华文楷体" w:hAnsi="华文楷体" w:eastAsia="华文楷体" w:cs="等线"/>
                <w:b/>
                <w:color w:val="000000"/>
                <w:kern w:val="0"/>
                <w:sz w:val="28"/>
                <w:szCs w:val="28"/>
                <w:lang w:bidi="ar"/>
              </w:rPr>
              <w:t>打扫要求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等线"/>
                <w:b/>
                <w:color w:val="000000"/>
                <w:sz w:val="28"/>
                <w:szCs w:val="28"/>
              </w:rPr>
            </w:pPr>
            <w:r>
              <w:rPr>
                <w:rFonts w:ascii="华文楷体" w:hAnsi="华文楷体" w:eastAsia="华文楷体" w:cs="等线"/>
                <w:b/>
                <w:color w:val="000000"/>
                <w:kern w:val="0"/>
                <w:sz w:val="28"/>
                <w:szCs w:val="28"/>
                <w:lang w:bidi="ar"/>
              </w:rPr>
              <w:t>总分(30)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等线"/>
                <w:b/>
                <w:color w:val="000000"/>
                <w:sz w:val="28"/>
                <w:szCs w:val="28"/>
              </w:rPr>
            </w:pPr>
            <w:r>
              <w:rPr>
                <w:rFonts w:ascii="华文楷体" w:hAnsi="华文楷体" w:eastAsia="华文楷体" w:cs="等线"/>
                <w:b/>
                <w:color w:val="000000"/>
                <w:kern w:val="0"/>
                <w:sz w:val="28"/>
                <w:szCs w:val="28"/>
                <w:lang w:bidi="ar"/>
              </w:rPr>
              <w:t>得分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等线"/>
                <w:b/>
                <w:color w:val="000000"/>
                <w:sz w:val="28"/>
                <w:szCs w:val="28"/>
              </w:rPr>
            </w:pPr>
            <w:r>
              <w:rPr>
                <w:rFonts w:ascii="华文楷体" w:hAnsi="华文楷体" w:eastAsia="华文楷体" w:cs="等线"/>
                <w:b/>
                <w:color w:val="000000"/>
                <w:kern w:val="0"/>
                <w:sz w:val="28"/>
                <w:szCs w:val="28"/>
                <w:lang w:bidi="ar"/>
              </w:rPr>
              <w:t>扣分原因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等线"/>
                <w:b/>
                <w:color w:val="000000"/>
                <w:sz w:val="28"/>
                <w:szCs w:val="28"/>
              </w:rPr>
            </w:pPr>
            <w:r>
              <w:rPr>
                <w:rFonts w:ascii="华文楷体" w:hAnsi="华文楷体" w:eastAsia="华文楷体" w:cs="等线"/>
                <w:b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2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  <w:r>
              <w:rPr>
                <w:rFonts w:ascii="华文楷体" w:hAnsi="华文楷体" w:eastAsia="华文楷体" w:cs="等线"/>
                <w:color w:val="000000"/>
                <w:kern w:val="0"/>
                <w:sz w:val="22"/>
                <w:szCs w:val="22"/>
                <w:lang w:bidi="ar"/>
              </w:rPr>
              <w:t>物品摆放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  <w:r>
              <w:rPr>
                <w:rFonts w:ascii="华文楷体" w:hAnsi="华文楷体" w:eastAsia="华文楷体" w:cs="等线"/>
                <w:color w:val="000000"/>
                <w:kern w:val="0"/>
                <w:sz w:val="22"/>
                <w:szCs w:val="22"/>
                <w:lang w:bidi="ar"/>
              </w:rPr>
              <w:t>摆放整洁，包括餐具、食材、清洁工具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  <w:r>
              <w:rPr>
                <w:rFonts w:ascii="华文楷体" w:hAnsi="华文楷体" w:eastAsia="华文楷体" w:cs="等线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1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  <w:r>
              <w:rPr>
                <w:rFonts w:ascii="华文楷体" w:hAnsi="华文楷体" w:eastAsia="华文楷体" w:cs="等线"/>
                <w:color w:val="000000"/>
                <w:kern w:val="0"/>
                <w:sz w:val="22"/>
                <w:szCs w:val="22"/>
                <w:lang w:bidi="ar"/>
              </w:rPr>
              <w:t>所处区域整洁程度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  <w:r>
              <w:rPr>
                <w:rFonts w:ascii="华文楷体" w:hAnsi="华文楷体" w:eastAsia="华文楷体" w:cs="等线"/>
                <w:color w:val="000000"/>
                <w:kern w:val="0"/>
                <w:sz w:val="22"/>
                <w:szCs w:val="22"/>
                <w:lang w:bidi="ar"/>
              </w:rPr>
              <w:t>桌面整洁，地上无垃圾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  <w:r>
              <w:rPr>
                <w:rFonts w:ascii="华文楷体" w:hAnsi="华文楷体" w:eastAsia="华文楷体" w:cs="等线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2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  <w:r>
              <w:rPr>
                <w:rFonts w:ascii="华文楷体" w:hAnsi="华文楷体" w:eastAsia="华文楷体" w:cs="等线"/>
                <w:color w:val="000000"/>
                <w:kern w:val="0"/>
                <w:sz w:val="22"/>
                <w:szCs w:val="22"/>
                <w:lang w:bidi="ar"/>
              </w:rPr>
              <w:t>选手服装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  <w:r>
              <w:rPr>
                <w:rFonts w:ascii="华文楷体" w:hAnsi="华文楷体" w:eastAsia="华文楷体" w:cs="等线"/>
                <w:color w:val="000000"/>
                <w:kern w:val="0"/>
                <w:sz w:val="22"/>
                <w:szCs w:val="22"/>
                <w:lang w:bidi="ar"/>
              </w:rPr>
              <w:t>干净、体面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  <w:r>
              <w:rPr>
                <w:rFonts w:ascii="华文楷体" w:hAnsi="华文楷体" w:eastAsia="华文楷体" w:cs="等线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1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  <w:r>
              <w:rPr>
                <w:rFonts w:ascii="华文楷体" w:hAnsi="华文楷体" w:eastAsia="华文楷体" w:cs="等线"/>
                <w:color w:val="000000"/>
                <w:kern w:val="0"/>
                <w:sz w:val="22"/>
                <w:szCs w:val="22"/>
                <w:lang w:bidi="ar"/>
              </w:rPr>
              <w:t>仪容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  <w:r>
              <w:rPr>
                <w:rFonts w:ascii="华文楷体" w:hAnsi="华文楷体" w:eastAsia="华文楷体" w:cs="等线"/>
                <w:color w:val="000000"/>
                <w:kern w:val="0"/>
                <w:sz w:val="22"/>
                <w:szCs w:val="22"/>
                <w:lang w:bidi="ar"/>
              </w:rPr>
              <w:t>得体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  <w:r>
              <w:rPr>
                <w:rFonts w:ascii="华文楷体" w:hAnsi="华文楷体" w:eastAsia="华文楷体" w:cs="等线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2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  <w:r>
              <w:rPr>
                <w:rFonts w:ascii="华文楷体" w:hAnsi="华文楷体" w:eastAsia="华文楷体" w:cs="等线"/>
                <w:color w:val="000000"/>
                <w:kern w:val="0"/>
                <w:sz w:val="22"/>
                <w:szCs w:val="22"/>
                <w:lang w:bidi="ar"/>
              </w:rPr>
              <w:t>行为规范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  <w:r>
              <w:rPr>
                <w:rFonts w:ascii="华文楷体" w:hAnsi="华文楷体" w:eastAsia="华文楷体" w:cs="等线"/>
                <w:color w:val="000000"/>
                <w:kern w:val="0"/>
                <w:sz w:val="22"/>
                <w:szCs w:val="22"/>
                <w:lang w:bidi="ar"/>
              </w:rPr>
              <w:t>有良好卫生（个人和食材）习惯，不能影响其他选手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  <w:r>
              <w:rPr>
                <w:rFonts w:ascii="华文楷体" w:hAnsi="华文楷体" w:eastAsia="华文楷体" w:cs="等线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3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  <w:r>
              <w:rPr>
                <w:rFonts w:ascii="华文楷体" w:hAnsi="华文楷体" w:eastAsia="华文楷体" w:cs="等线"/>
                <w:color w:val="000000"/>
                <w:kern w:val="0"/>
                <w:sz w:val="22"/>
                <w:szCs w:val="22"/>
                <w:lang w:bidi="ar"/>
              </w:rPr>
              <w:t>选手最后的卫生清理情况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  <w:r>
              <w:rPr>
                <w:rFonts w:ascii="华文楷体" w:hAnsi="华文楷体" w:eastAsia="华文楷体" w:cs="等线"/>
                <w:color w:val="000000"/>
                <w:kern w:val="0"/>
                <w:sz w:val="22"/>
                <w:szCs w:val="22"/>
                <w:lang w:bidi="ar"/>
              </w:rPr>
              <w:t>自觉打理所属的工作区域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  <w:r>
              <w:rPr>
                <w:rFonts w:ascii="华文楷体" w:hAnsi="华文楷体" w:eastAsia="华文楷体" w:cs="等线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9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等线"/>
                <w:b/>
                <w:color w:val="000000"/>
                <w:sz w:val="28"/>
                <w:szCs w:val="28"/>
              </w:rPr>
            </w:pPr>
            <w:r>
              <w:rPr>
                <w:rFonts w:ascii="华文楷体" w:hAnsi="华文楷体" w:eastAsia="华文楷体" w:cs="等线"/>
                <w:b/>
                <w:color w:val="000000"/>
                <w:kern w:val="0"/>
                <w:sz w:val="28"/>
                <w:szCs w:val="28"/>
                <w:lang w:bidi="ar"/>
              </w:rPr>
              <w:t>评委签名：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ascii="华文楷体" w:hAnsi="华文楷体" w:eastAsia="华文楷体" w:cs="等线"/>
                <w:b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ascii="华文楷体" w:hAnsi="华文楷体" w:eastAsia="华文楷体" w:cs="等线"/>
                <w:b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left"/>
              <w:rPr>
                <w:rFonts w:ascii="华文楷体" w:hAnsi="华文楷体" w:eastAsia="华文楷体" w:cs="等线"/>
                <w:b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等线"/>
                <w:b/>
                <w:color w:val="000000"/>
                <w:sz w:val="28"/>
                <w:szCs w:val="28"/>
              </w:rPr>
            </w:pPr>
            <w:r>
              <w:rPr>
                <w:rFonts w:ascii="华文楷体" w:hAnsi="华文楷体" w:eastAsia="华文楷体" w:cs="等线"/>
                <w:b/>
                <w:color w:val="000000"/>
                <w:kern w:val="0"/>
                <w:sz w:val="28"/>
                <w:szCs w:val="28"/>
                <w:lang w:bidi="ar"/>
              </w:rPr>
              <w:t>最后得分：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rPr>
                <w:rFonts w:ascii="华文楷体" w:hAnsi="华文楷体" w:eastAsia="华文楷体" w:cs="等线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spacing w:line="460" w:lineRule="exact"/>
        <w:rPr>
          <w:rFonts w:hint="eastAsia" w:ascii="华文楷体" w:hAnsi="华文楷体" w:eastAsia="华文楷体" w:cs="宋体"/>
          <w:b w:val="0"/>
          <w:bCs w:val="0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rPr>
          <w:rFonts w:hint="eastAsia" w:ascii="华文楷体" w:hAnsi="华文楷体" w:eastAsia="华文楷体" w:cs="宋体"/>
          <w:b w:val="0"/>
          <w:bCs w:val="0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rPr>
          <w:rFonts w:hint="eastAsia" w:ascii="华文楷体" w:hAnsi="华文楷体" w:eastAsia="华文楷体" w:cs="宋体"/>
          <w:b w:val="0"/>
          <w:bCs w:val="0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rPr>
          <w:rFonts w:hint="eastAsia" w:ascii="华文楷体" w:hAnsi="华文楷体" w:eastAsia="华文楷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华文楷体" w:hAnsi="华文楷体" w:eastAsia="华文楷体" w:cs="宋体"/>
          <w:b w:val="0"/>
          <w:bCs w:val="0"/>
          <w:color w:val="000000"/>
          <w:kern w:val="0"/>
          <w:sz w:val="28"/>
          <w:szCs w:val="28"/>
        </w:rPr>
        <w:t>附件</w:t>
      </w:r>
      <w:r>
        <w:rPr>
          <w:rFonts w:hint="eastAsia" w:ascii="华文楷体" w:hAnsi="华文楷体" w:eastAsia="华文楷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华文楷体" w:hAnsi="华文楷体" w:eastAsia="华文楷体" w:cs="宋体"/>
          <w:b w:val="0"/>
          <w:bCs w:val="0"/>
          <w:color w:val="000000"/>
          <w:kern w:val="0"/>
          <w:sz w:val="28"/>
          <w:szCs w:val="28"/>
        </w:rPr>
        <w:t>：</w:t>
      </w:r>
      <w:r>
        <w:rPr>
          <w:rFonts w:hint="eastAsia" w:ascii="华文楷体" w:hAnsi="华文楷体" w:eastAsia="华文楷体" w:cs="仿宋_GB2312"/>
          <w:b w:val="0"/>
          <w:bCs w:val="0"/>
          <w:color w:val="000000"/>
          <w:sz w:val="28"/>
          <w:szCs w:val="28"/>
        </w:rPr>
        <w:t>评委</w:t>
      </w:r>
      <w:r>
        <w:rPr>
          <w:rFonts w:hint="eastAsia" w:ascii="华文楷体" w:hAnsi="华文楷体" w:eastAsia="华文楷体" w:cs="宋体"/>
          <w:b w:val="0"/>
          <w:bCs w:val="0"/>
          <w:color w:val="000000"/>
          <w:kern w:val="0"/>
          <w:sz w:val="28"/>
          <w:szCs w:val="28"/>
        </w:rPr>
        <w:t>评分表</w:t>
      </w:r>
    </w:p>
    <w:tbl>
      <w:tblPr>
        <w:tblStyle w:val="4"/>
        <w:tblW w:w="8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9"/>
        <w:gridCol w:w="1565"/>
        <w:gridCol w:w="1411"/>
        <w:gridCol w:w="1634"/>
        <w:gridCol w:w="1785"/>
        <w:gridCol w:w="8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8420" w:type="dxa"/>
            <w:gridSpan w:val="6"/>
            <w:tcBorders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华文楷体" w:hAnsi="华文楷体" w:eastAsia="华文楷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36"/>
                <w:szCs w:val="36"/>
                <w:lang w:bidi="ar"/>
              </w:rPr>
              <w:t xml:space="preserve">  评委评分表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 w:hRule="atLeast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6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bidi="ar"/>
              </w:rPr>
              <w:t>评 分 标 准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bidi="ar"/>
              </w:rPr>
              <w:t>总分  （70分）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楷体" w:hAnsi="华文楷体" w:eastAsia="华文楷体" w:cs="宋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8"/>
                <w:szCs w:val="28"/>
                <w:lang w:bidi="ar"/>
              </w:rPr>
              <w:t xml:space="preserve">     色</w:t>
            </w:r>
            <w:r>
              <w:rPr>
                <w:rStyle w:val="7"/>
                <w:rFonts w:hint="default" w:ascii="华文楷体" w:hAnsi="华文楷体" w:eastAsia="华文楷体"/>
                <w:lang w:bidi="ar"/>
              </w:rPr>
              <w:t>：             颜色自然协调而有光泽，色泽感强(14分)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 w:ascii="华文楷体" w:hAnsi="华文楷体" w:eastAsia="华文楷体"/>
                <w:lang w:bidi="ar"/>
              </w:rPr>
              <w:t xml:space="preserve">    香</w:t>
            </w:r>
            <w:r>
              <w:rPr>
                <w:rStyle w:val="7"/>
                <w:rFonts w:hint="default" w:ascii="华文楷体" w:hAnsi="华文楷体" w:eastAsia="华文楷体"/>
                <w:lang w:bidi="ar"/>
              </w:rPr>
              <w:t xml:space="preserve">：         </w:t>
            </w:r>
            <w:r>
              <w:rPr>
                <w:rStyle w:val="9"/>
                <w:rFonts w:ascii="华文楷体" w:hAnsi="华文楷体" w:eastAsia="华文楷体"/>
                <w:lang w:bidi="ar"/>
              </w:rPr>
              <w:t>香味宜人，有食欲</w:t>
            </w:r>
            <w:r>
              <w:rPr>
                <w:rStyle w:val="7"/>
                <w:rFonts w:hint="default" w:ascii="华文楷体" w:hAnsi="华文楷体" w:eastAsia="华文楷体"/>
                <w:lang w:bidi="ar"/>
              </w:rPr>
              <w:t>(14分)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 w:ascii="华文楷体" w:hAnsi="华文楷体" w:eastAsia="华文楷体"/>
                <w:lang w:bidi="ar"/>
              </w:rPr>
              <w:t xml:space="preserve">     味</w:t>
            </w:r>
            <w:r>
              <w:rPr>
                <w:rStyle w:val="7"/>
                <w:rFonts w:hint="default" w:ascii="华文楷体" w:hAnsi="华文楷体" w:eastAsia="华文楷体"/>
                <w:lang w:bidi="ar"/>
              </w:rPr>
              <w:t xml:space="preserve">:            </w:t>
            </w:r>
            <w:r>
              <w:rPr>
                <w:rStyle w:val="9"/>
                <w:rFonts w:ascii="华文楷体" w:hAnsi="华文楷体" w:eastAsia="华文楷体"/>
                <w:lang w:bidi="ar"/>
              </w:rPr>
              <w:t>味道咸淡适中，老嫩软脆适宜（</w:t>
            </w:r>
            <w:r>
              <w:rPr>
                <w:rStyle w:val="7"/>
                <w:rFonts w:hint="default" w:ascii="华文楷体" w:hAnsi="华文楷体" w:eastAsia="华文楷体"/>
                <w:lang w:bidi="ar"/>
              </w:rPr>
              <w:t>35</w:t>
            </w:r>
            <w:r>
              <w:rPr>
                <w:rStyle w:val="9"/>
                <w:rFonts w:ascii="华文楷体" w:hAnsi="华文楷体" w:eastAsia="华文楷体"/>
                <w:lang w:bidi="ar"/>
              </w:rPr>
              <w:t>分）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 w:ascii="华文楷体" w:hAnsi="华文楷体" w:eastAsia="华文楷体"/>
                <w:lang w:bidi="ar"/>
              </w:rPr>
              <w:t xml:space="preserve">   </w:t>
            </w:r>
            <w:r>
              <w:rPr>
                <w:rStyle w:val="8"/>
                <w:rFonts w:hint="eastAsia" w:ascii="华文楷体" w:hAnsi="华文楷体" w:eastAsia="华文楷体"/>
                <w:lang w:val="en-US" w:eastAsia="zh-CN" w:bidi="ar"/>
              </w:rPr>
              <w:t xml:space="preserve">  </w:t>
            </w:r>
            <w:r>
              <w:rPr>
                <w:rStyle w:val="8"/>
                <w:rFonts w:hint="default" w:ascii="华文楷体" w:hAnsi="华文楷体" w:eastAsia="华文楷体"/>
                <w:lang w:bidi="ar"/>
              </w:rPr>
              <w:t>形</w:t>
            </w:r>
            <w:r>
              <w:rPr>
                <w:rStyle w:val="7"/>
                <w:rFonts w:hint="default" w:ascii="华文楷体" w:hAnsi="华文楷体" w:eastAsia="华文楷体"/>
                <w:lang w:bidi="ar"/>
              </w:rPr>
              <w:t xml:space="preserve">:         </w:t>
            </w:r>
            <w:r>
              <w:rPr>
                <w:rStyle w:val="9"/>
                <w:rFonts w:ascii="华文楷体" w:hAnsi="华文楷体" w:eastAsia="华文楷体"/>
                <w:lang w:bidi="ar"/>
              </w:rPr>
              <w:t>摆盘精美，错落有致（</w:t>
            </w:r>
            <w:r>
              <w:rPr>
                <w:rStyle w:val="7"/>
                <w:rFonts w:hint="default" w:ascii="华文楷体" w:hAnsi="华文楷体" w:eastAsia="华文楷体"/>
                <w:lang w:bidi="ar"/>
              </w:rPr>
              <w:t>7</w:t>
            </w:r>
            <w:r>
              <w:rPr>
                <w:rStyle w:val="9"/>
                <w:rFonts w:ascii="华文楷体" w:hAnsi="华文楷体" w:eastAsia="华文楷体"/>
                <w:lang w:bidi="ar"/>
              </w:rPr>
              <w:t>分）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4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bidi="ar"/>
              </w:rPr>
              <w:t>组 号</w:t>
            </w:r>
          </w:p>
        </w:tc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华文楷体" w:hAnsi="华文楷体" w:eastAsia="华文楷体" w:cs="宋体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华文楷体" w:hAnsi="华文楷体" w:eastAsia="华文楷体" w:cs="宋体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bidi="ar"/>
              </w:rPr>
              <w:t>评委签名：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rPr>
                <w:rFonts w:hint="eastAsia" w:ascii="华文楷体" w:hAnsi="华文楷体" w:eastAsia="华文楷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1476D79-678D-4B0C-AE1F-964E84593BC3}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2" w:fontKey="{7610C766-9CE8-47AB-B44B-CC60DB61F08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2DBE154-D61A-4F33-A213-F21FB72A0F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6E7623C-72D8-41C7-939E-F123EC431E78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1F4D5F3D-A263-44D1-BB06-381641C889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0ACEEF83-57E6-4075-9AA0-D06A4696989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7" w:fontKey="{68844FE6-D83A-4C3A-980E-65C71BEBA55B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4FB670"/>
    <w:multiLevelType w:val="singleLevel"/>
    <w:tmpl w:val="BF4FB67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441A39D"/>
    <w:multiLevelType w:val="singleLevel"/>
    <w:tmpl w:val="C441A39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0FF838A"/>
    <w:multiLevelType w:val="singleLevel"/>
    <w:tmpl w:val="E0FF838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ZjJkNTc2NTg4ZWQ3MjJlODhlNTZkY2I3MDk5N2EifQ=="/>
  </w:docVars>
  <w:rsids>
    <w:rsidRoot w:val="3BE64884"/>
    <w:rsid w:val="09B5051E"/>
    <w:rsid w:val="122C3ECC"/>
    <w:rsid w:val="2AB12D62"/>
    <w:rsid w:val="318640EA"/>
    <w:rsid w:val="3BE64884"/>
    <w:rsid w:val="53C32DA6"/>
    <w:rsid w:val="68BB358B"/>
    <w:rsid w:val="6D5003A0"/>
    <w:rsid w:val="71696DE3"/>
    <w:rsid w:val="73190D73"/>
    <w:rsid w:val="7573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7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4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11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2023-10-08T08:16:00Z</dcterms:created>
  <dc:creator>陆东睿</dc:creator>
  <cp:lastModifiedBy>TinG</cp:lastModifiedBy>
  <dcterms:modified xsi:type="dcterms:W3CDTF">2023-10-13T09:31:53Z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3D8B14D193F14400B5EE3ADFABD53554_13</vt:lpwstr>
  </property>
</Properties>
</file>